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062" w:rsidRDefault="00282062" w:rsidP="00282062">
      <w:pPr>
        <w:jc w:val="center"/>
        <w:rPr>
          <w:rFonts w:asciiTheme="majorHAnsi" w:eastAsiaTheme="minorEastAsia" w:hAnsiTheme="majorHAnsi" w:cstheme="majorBidi"/>
          <w:b/>
          <w:bCs/>
          <w:color w:val="365F91" w:themeColor="accent1" w:themeShade="BF"/>
          <w:sz w:val="28"/>
          <w:szCs w:val="28"/>
          <w:lang w:val="en-US"/>
        </w:rPr>
      </w:pPr>
      <w:r>
        <w:rPr>
          <w:noProof/>
          <w:lang w:val="en-US"/>
        </w:rPr>
        <w:drawing>
          <wp:inline distT="0" distB="0" distL="0" distR="0">
            <wp:extent cx="5760720" cy="1569012"/>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569012"/>
                    </a:xfrm>
                    <a:prstGeom prst="rect">
                      <a:avLst/>
                    </a:prstGeom>
                    <a:noFill/>
                    <a:ln>
                      <a:noFill/>
                    </a:ln>
                  </pic:spPr>
                </pic:pic>
              </a:graphicData>
            </a:graphic>
          </wp:inline>
        </w:drawing>
      </w:r>
    </w:p>
    <w:p w:rsidR="00DA7C93" w:rsidRPr="00282062" w:rsidRDefault="00CB3251" w:rsidP="00282062">
      <w:pPr>
        <w:spacing w:after="120"/>
        <w:jc w:val="center"/>
        <w:rPr>
          <w:rFonts w:ascii="Times New Roman" w:hAnsi="Times New Roman" w:cs="Times New Roman"/>
          <w:sz w:val="26"/>
          <w:szCs w:val="26"/>
          <w:lang w:val="en-US"/>
        </w:rPr>
      </w:pPr>
      <w:r w:rsidRPr="00282062">
        <w:rPr>
          <w:rFonts w:ascii="Times New Roman" w:eastAsiaTheme="minorEastAsia" w:hAnsi="Times New Roman" w:cs="Times New Roman"/>
          <w:b/>
          <w:bCs/>
          <w:sz w:val="26"/>
          <w:szCs w:val="26"/>
          <w:lang w:val="en-US"/>
        </w:rPr>
        <w:t xml:space="preserve">Capacitive sensing of </w:t>
      </w:r>
      <w:proofErr w:type="spellStart"/>
      <w:r w:rsidRPr="00282062">
        <w:rPr>
          <w:rFonts w:ascii="Times New Roman" w:eastAsiaTheme="minorEastAsia" w:hAnsi="Times New Roman" w:cs="Times New Roman"/>
          <w:b/>
          <w:bCs/>
          <w:sz w:val="26"/>
          <w:szCs w:val="26"/>
          <w:lang w:val="en-US"/>
        </w:rPr>
        <w:t>amphetaminetype</w:t>
      </w:r>
      <w:proofErr w:type="spellEnd"/>
      <w:r w:rsidRPr="00282062">
        <w:rPr>
          <w:rFonts w:ascii="Times New Roman" w:eastAsiaTheme="minorEastAsia" w:hAnsi="Times New Roman" w:cs="Times New Roman"/>
          <w:b/>
          <w:bCs/>
          <w:sz w:val="26"/>
          <w:szCs w:val="26"/>
          <w:lang w:val="en-US"/>
        </w:rPr>
        <w:t xml:space="preserve"> stimulants based on immobilized molecular imprinted polymers</w:t>
      </w:r>
      <w:bookmarkStart w:id="0" w:name="_GoBack"/>
      <w:bookmarkEnd w:id="0"/>
    </w:p>
    <w:p w:rsidR="00DA7C93" w:rsidRPr="00282062" w:rsidRDefault="00DA7C93" w:rsidP="00282062">
      <w:pPr>
        <w:spacing w:after="120"/>
        <w:jc w:val="center"/>
        <w:rPr>
          <w:rFonts w:ascii="Times New Roman" w:eastAsiaTheme="minorEastAsia" w:hAnsi="Times New Roman" w:cs="Times New Roman"/>
          <w:i/>
          <w:vertAlign w:val="superscript"/>
          <w:lang w:val="en-US"/>
        </w:rPr>
      </w:pPr>
      <w:r w:rsidRPr="00282062">
        <w:rPr>
          <w:rFonts w:ascii="Times New Roman" w:eastAsiaTheme="minorEastAsia" w:hAnsi="Times New Roman" w:cs="Times New Roman"/>
          <w:i/>
          <w:lang w:val="en-US"/>
        </w:rPr>
        <w:t>Beloglazova N.</w:t>
      </w:r>
      <w:r w:rsidRPr="00282062">
        <w:rPr>
          <w:rFonts w:ascii="Times New Roman" w:eastAsiaTheme="minorEastAsia" w:hAnsi="Times New Roman" w:cs="Times New Roman"/>
          <w:i/>
          <w:vertAlign w:val="superscript"/>
          <w:lang w:val="en-US"/>
        </w:rPr>
        <w:t>1</w:t>
      </w:r>
      <w:r w:rsidR="002B0249" w:rsidRPr="00282062">
        <w:rPr>
          <w:rFonts w:ascii="Times New Roman" w:eastAsiaTheme="minorEastAsia" w:hAnsi="Times New Roman" w:cs="Times New Roman"/>
          <w:i/>
          <w:lang w:val="en-US"/>
        </w:rPr>
        <w:t xml:space="preserve">, </w:t>
      </w:r>
      <w:proofErr w:type="spellStart"/>
      <w:r w:rsidR="00CB3251" w:rsidRPr="00282062">
        <w:rPr>
          <w:rFonts w:ascii="Times New Roman" w:eastAsiaTheme="minorEastAsia" w:hAnsi="Times New Roman" w:cs="Times New Roman"/>
          <w:i/>
          <w:lang w:val="en-US"/>
        </w:rPr>
        <w:t>Graniczkowska</w:t>
      </w:r>
      <w:proofErr w:type="spellEnd"/>
      <w:r w:rsidR="00CB3251" w:rsidRPr="00282062">
        <w:rPr>
          <w:rFonts w:ascii="Times New Roman" w:eastAsiaTheme="minorEastAsia" w:hAnsi="Times New Roman" w:cs="Times New Roman"/>
          <w:i/>
          <w:lang w:val="en-US"/>
        </w:rPr>
        <w:t xml:space="preserve"> K.</w:t>
      </w:r>
      <w:r w:rsidR="00CB3251" w:rsidRPr="00282062">
        <w:rPr>
          <w:rFonts w:ascii="Times New Roman" w:eastAsiaTheme="minorEastAsia" w:hAnsi="Times New Roman" w:cs="Times New Roman"/>
          <w:i/>
          <w:vertAlign w:val="superscript"/>
          <w:lang w:val="en-US"/>
        </w:rPr>
        <w:t>1</w:t>
      </w:r>
      <w:r w:rsidR="00CB3251" w:rsidRPr="00282062">
        <w:rPr>
          <w:rFonts w:ascii="Times New Roman" w:eastAsiaTheme="minorEastAsia" w:hAnsi="Times New Roman" w:cs="Times New Roman"/>
          <w:i/>
          <w:lang w:val="en-US"/>
        </w:rPr>
        <w:t xml:space="preserve">, </w:t>
      </w:r>
      <w:r w:rsidR="000E5D02" w:rsidRPr="00282062">
        <w:rPr>
          <w:rFonts w:ascii="Times New Roman" w:eastAsiaTheme="minorEastAsia" w:hAnsi="Times New Roman" w:cs="Times New Roman"/>
          <w:i/>
          <w:lang w:val="en-US"/>
        </w:rPr>
        <w:t xml:space="preserve">De </w:t>
      </w:r>
      <w:proofErr w:type="spellStart"/>
      <w:r w:rsidR="000E5D02" w:rsidRPr="00282062">
        <w:rPr>
          <w:rFonts w:ascii="Times New Roman" w:eastAsiaTheme="minorEastAsia" w:hAnsi="Times New Roman" w:cs="Times New Roman"/>
          <w:i/>
          <w:lang w:val="en-US"/>
        </w:rPr>
        <w:t>Rycke</w:t>
      </w:r>
      <w:proofErr w:type="spellEnd"/>
      <w:r w:rsidR="000E5D02" w:rsidRPr="00282062">
        <w:rPr>
          <w:rFonts w:ascii="Times New Roman" w:eastAsiaTheme="minorEastAsia" w:hAnsi="Times New Roman" w:cs="Times New Roman"/>
          <w:i/>
          <w:lang w:val="en-US"/>
        </w:rPr>
        <w:t xml:space="preserve"> E</w:t>
      </w:r>
      <w:r w:rsidR="00E264E8" w:rsidRPr="00282062">
        <w:rPr>
          <w:rFonts w:ascii="Times New Roman" w:eastAsiaTheme="minorEastAsia" w:hAnsi="Times New Roman" w:cs="Times New Roman"/>
          <w:i/>
          <w:lang w:val="en-US"/>
        </w:rPr>
        <w:t xml:space="preserve">. </w:t>
      </w:r>
      <w:r w:rsidR="00E264E8" w:rsidRPr="00282062">
        <w:rPr>
          <w:rFonts w:ascii="Times New Roman" w:eastAsiaTheme="minorEastAsia" w:hAnsi="Times New Roman" w:cs="Times New Roman"/>
          <w:i/>
          <w:vertAlign w:val="superscript"/>
          <w:lang w:val="en-US"/>
        </w:rPr>
        <w:t>1</w:t>
      </w:r>
      <w:r w:rsidR="000E5D02" w:rsidRPr="00282062">
        <w:rPr>
          <w:rFonts w:ascii="Times New Roman" w:eastAsiaTheme="minorEastAsia" w:hAnsi="Times New Roman" w:cs="Times New Roman"/>
          <w:i/>
          <w:lang w:val="en-US"/>
        </w:rPr>
        <w:t xml:space="preserve">, </w:t>
      </w:r>
      <w:proofErr w:type="spellStart"/>
      <w:r w:rsidR="00CB3251" w:rsidRPr="00282062">
        <w:rPr>
          <w:rFonts w:ascii="Times New Roman" w:eastAsiaTheme="minorEastAsia" w:hAnsi="Times New Roman" w:cs="Times New Roman"/>
          <w:i/>
          <w:lang w:val="en-US"/>
        </w:rPr>
        <w:t>Pütz</w:t>
      </w:r>
      <w:proofErr w:type="spellEnd"/>
      <w:r w:rsidR="00CB3251" w:rsidRPr="00282062">
        <w:rPr>
          <w:rFonts w:ascii="Times New Roman" w:eastAsiaTheme="minorEastAsia" w:hAnsi="Times New Roman" w:cs="Times New Roman"/>
          <w:i/>
          <w:lang w:val="en-US"/>
        </w:rPr>
        <w:t xml:space="preserve"> M.</w:t>
      </w:r>
      <w:r w:rsidR="00CB3251" w:rsidRPr="00282062">
        <w:rPr>
          <w:rFonts w:ascii="Times New Roman" w:eastAsiaTheme="minorEastAsia" w:hAnsi="Times New Roman" w:cs="Times New Roman"/>
          <w:i/>
          <w:vertAlign w:val="superscript"/>
          <w:lang w:val="en-US"/>
        </w:rPr>
        <w:t>2</w:t>
      </w:r>
      <w:r w:rsidR="00CB3251" w:rsidRPr="00282062">
        <w:rPr>
          <w:rFonts w:ascii="Times New Roman" w:eastAsiaTheme="minorEastAsia" w:hAnsi="Times New Roman" w:cs="Times New Roman"/>
          <w:i/>
          <w:lang w:val="en-US"/>
        </w:rPr>
        <w:t>, Hauser F.M.</w:t>
      </w:r>
      <w:r w:rsidR="00CB3251" w:rsidRPr="00282062">
        <w:rPr>
          <w:rFonts w:ascii="Times New Roman" w:eastAsiaTheme="minorEastAsia" w:hAnsi="Times New Roman" w:cs="Times New Roman"/>
          <w:i/>
          <w:vertAlign w:val="superscript"/>
          <w:lang w:val="en-US"/>
        </w:rPr>
        <w:t>2</w:t>
      </w:r>
      <w:r w:rsidR="00CB3251" w:rsidRPr="00282062">
        <w:rPr>
          <w:rFonts w:ascii="Times New Roman" w:eastAsiaTheme="minorEastAsia" w:hAnsi="Times New Roman" w:cs="Times New Roman"/>
          <w:i/>
          <w:lang w:val="en-US"/>
        </w:rPr>
        <w:t xml:space="preserve">, </w:t>
      </w:r>
      <w:r w:rsidR="002B0249" w:rsidRPr="00282062">
        <w:rPr>
          <w:rFonts w:ascii="Times New Roman" w:eastAsiaTheme="minorEastAsia" w:hAnsi="Times New Roman" w:cs="Times New Roman"/>
          <w:i/>
          <w:lang w:val="en-US"/>
        </w:rPr>
        <w:t xml:space="preserve">De </w:t>
      </w:r>
      <w:proofErr w:type="spellStart"/>
      <w:r w:rsidR="002B0249" w:rsidRPr="00282062">
        <w:rPr>
          <w:rFonts w:ascii="Times New Roman" w:eastAsiaTheme="minorEastAsia" w:hAnsi="Times New Roman" w:cs="Times New Roman"/>
          <w:i/>
          <w:lang w:val="en-US"/>
        </w:rPr>
        <w:t>Saeger</w:t>
      </w:r>
      <w:proofErr w:type="spellEnd"/>
      <w:r w:rsidR="002B0249" w:rsidRPr="00282062">
        <w:rPr>
          <w:rFonts w:ascii="Times New Roman" w:eastAsiaTheme="minorEastAsia" w:hAnsi="Times New Roman" w:cs="Times New Roman"/>
          <w:i/>
          <w:lang w:val="en-US"/>
        </w:rPr>
        <w:t xml:space="preserve"> S.</w:t>
      </w:r>
      <w:r w:rsidR="002B0249" w:rsidRPr="00282062">
        <w:rPr>
          <w:rFonts w:ascii="Times New Roman" w:eastAsiaTheme="minorEastAsia" w:hAnsi="Times New Roman" w:cs="Times New Roman"/>
          <w:i/>
          <w:vertAlign w:val="superscript"/>
          <w:lang w:val="en-US"/>
        </w:rPr>
        <w:t>1</w:t>
      </w:r>
    </w:p>
    <w:p w:rsidR="00DA7C93" w:rsidRPr="00282062" w:rsidRDefault="00DA7C93" w:rsidP="00282062">
      <w:pPr>
        <w:spacing w:after="120"/>
        <w:rPr>
          <w:rFonts w:ascii="Times New Roman" w:hAnsi="Times New Roman" w:cs="Times New Roman"/>
          <w:i/>
          <w:lang w:val="en-US"/>
        </w:rPr>
      </w:pPr>
      <w:r w:rsidRPr="00282062">
        <w:rPr>
          <w:rFonts w:ascii="Times New Roman" w:hAnsi="Times New Roman" w:cs="Times New Roman"/>
          <w:i/>
          <w:vertAlign w:val="superscript"/>
          <w:lang w:val="en-US"/>
        </w:rPr>
        <w:t>1</w:t>
      </w:r>
      <w:r w:rsidRPr="00282062">
        <w:rPr>
          <w:rFonts w:ascii="Times New Roman" w:hAnsi="Times New Roman" w:cs="Times New Roman"/>
          <w:i/>
          <w:lang w:val="en-US"/>
        </w:rPr>
        <w:t xml:space="preserve">Faculty of Pharmaceutical Sciences, Department of Bioanalysis, Laboratory of Food Analysis, Ghent University, </w:t>
      </w:r>
      <w:proofErr w:type="spellStart"/>
      <w:r w:rsidRPr="00282062">
        <w:rPr>
          <w:rFonts w:ascii="Times New Roman" w:hAnsi="Times New Roman" w:cs="Times New Roman"/>
          <w:i/>
          <w:lang w:val="en-US"/>
        </w:rPr>
        <w:t>Ottergemsesteenweg</w:t>
      </w:r>
      <w:proofErr w:type="spellEnd"/>
      <w:r w:rsidRPr="00282062">
        <w:rPr>
          <w:rFonts w:ascii="Times New Roman" w:hAnsi="Times New Roman" w:cs="Times New Roman"/>
          <w:i/>
          <w:lang w:val="en-US"/>
        </w:rPr>
        <w:t xml:space="preserve"> 460, Ghent, Belgium</w:t>
      </w:r>
    </w:p>
    <w:p w:rsidR="00DA7C93" w:rsidRDefault="00DA7C93" w:rsidP="00282062">
      <w:pPr>
        <w:spacing w:after="120"/>
        <w:rPr>
          <w:rFonts w:ascii="Times New Roman" w:hAnsi="Times New Roman" w:cs="Times New Roman"/>
          <w:i/>
          <w:lang w:val="en-US"/>
        </w:rPr>
      </w:pPr>
      <w:r w:rsidRPr="00282062">
        <w:rPr>
          <w:rFonts w:ascii="Times New Roman" w:hAnsi="Times New Roman" w:cs="Times New Roman"/>
          <w:i/>
          <w:vertAlign w:val="superscript"/>
          <w:lang w:val="en-US"/>
        </w:rPr>
        <w:t>2</w:t>
      </w:r>
      <w:r w:rsidR="00CB3251" w:rsidRPr="00282062">
        <w:rPr>
          <w:rFonts w:ascii="Times New Roman" w:hAnsi="Times New Roman" w:cs="Times New Roman"/>
          <w:lang w:val="en-US"/>
        </w:rPr>
        <w:t xml:space="preserve"> </w:t>
      </w:r>
      <w:proofErr w:type="spellStart"/>
      <w:r w:rsidR="00CB3251" w:rsidRPr="00282062">
        <w:rPr>
          <w:rFonts w:ascii="Times New Roman" w:hAnsi="Times New Roman" w:cs="Times New Roman"/>
          <w:i/>
          <w:lang w:val="en-US"/>
        </w:rPr>
        <w:t>Bundeskriminalamt</w:t>
      </w:r>
      <w:proofErr w:type="spellEnd"/>
      <w:r w:rsidR="00CB3251" w:rsidRPr="00282062">
        <w:rPr>
          <w:rFonts w:ascii="Times New Roman" w:hAnsi="Times New Roman" w:cs="Times New Roman"/>
          <w:i/>
          <w:lang w:val="en-US"/>
        </w:rPr>
        <w:t>, Forensic Science Institute, KT45 – Toxicology, 65173 Wiesbaden, Germany</w:t>
      </w:r>
    </w:p>
    <w:p w:rsidR="00282062" w:rsidRPr="00282062" w:rsidRDefault="00282062" w:rsidP="00282062">
      <w:pPr>
        <w:spacing w:after="0"/>
        <w:rPr>
          <w:rFonts w:ascii="Times New Roman" w:hAnsi="Times New Roman" w:cs="Times New Roman"/>
          <w:lang w:val="en-US"/>
        </w:rPr>
      </w:pPr>
      <w:r w:rsidRPr="00282062">
        <w:rPr>
          <w:rFonts w:ascii="Times New Roman" w:hAnsi="Times New Roman" w:cs="Times New Roman"/>
          <w:lang w:val="en-US"/>
        </w:rPr>
        <w:t>Corresponding author. Tel.: +32 9 2648127; fax: +32 9 2648199</w:t>
      </w:r>
    </w:p>
    <w:p w:rsidR="00282062" w:rsidRPr="00282062" w:rsidRDefault="00282062" w:rsidP="00282062">
      <w:pPr>
        <w:spacing w:after="0"/>
        <w:rPr>
          <w:rFonts w:ascii="Times New Roman" w:hAnsi="Times New Roman" w:cs="Times New Roman"/>
          <w:lang w:val="en-US"/>
        </w:rPr>
      </w:pPr>
      <w:r w:rsidRPr="00282062">
        <w:rPr>
          <w:rFonts w:ascii="Times New Roman" w:hAnsi="Times New Roman" w:cs="Times New Roman"/>
          <w:lang w:val="en-US"/>
        </w:rPr>
        <w:t>E-mail address: beloglazovanv@gmail.com, Natalia.beloglazova@gmail.com (N.V. Beloglazova)</w:t>
      </w:r>
    </w:p>
    <w:p w:rsidR="00282062" w:rsidRPr="00282062" w:rsidRDefault="00282062" w:rsidP="00282062">
      <w:pPr>
        <w:spacing w:after="0"/>
        <w:rPr>
          <w:rFonts w:ascii="Times New Roman" w:hAnsi="Times New Roman" w:cs="Times New Roman"/>
          <w:lang w:val="en-US"/>
        </w:rPr>
      </w:pPr>
    </w:p>
    <w:p w:rsidR="00203CCE" w:rsidRPr="00282062" w:rsidRDefault="00CB3251" w:rsidP="00282062">
      <w:pPr>
        <w:spacing w:after="0"/>
        <w:ind w:firstLine="708"/>
        <w:jc w:val="both"/>
        <w:rPr>
          <w:rFonts w:ascii="Times New Roman" w:hAnsi="Times New Roman" w:cs="Times New Roman"/>
          <w:lang w:val="en-US"/>
        </w:rPr>
      </w:pPr>
      <w:r w:rsidRPr="00282062">
        <w:rPr>
          <w:rFonts w:ascii="Times New Roman" w:hAnsi="Times New Roman" w:cs="Times New Roman"/>
          <w:lang w:val="en-US"/>
        </w:rPr>
        <w:t>Synthetic drugs are one of the most significant current drug problems worldwide. Amphetamine-Type Stimulants (ATS) are globally the second most widely used drugs after cannabis, exceeding the use of cocaine and heroin. ATS are potent central nervous system (CNS) stimulants, capable of inducing eup</w:t>
      </w:r>
      <w:r w:rsidR="00203CCE" w:rsidRPr="00282062">
        <w:rPr>
          <w:rFonts w:ascii="Times New Roman" w:hAnsi="Times New Roman" w:cs="Times New Roman"/>
          <w:lang w:val="en-US"/>
        </w:rPr>
        <w:t>horic state similar to cocaine</w:t>
      </w:r>
      <w:r w:rsidRPr="00282062">
        <w:rPr>
          <w:rFonts w:ascii="Times New Roman" w:hAnsi="Times New Roman" w:cs="Times New Roman"/>
          <w:lang w:val="en-US"/>
        </w:rPr>
        <w:t>. ATS production contribu</w:t>
      </w:r>
      <w:r w:rsidR="00203CCE" w:rsidRPr="00282062">
        <w:rPr>
          <w:rFonts w:ascii="Times New Roman" w:hAnsi="Times New Roman" w:cs="Times New Roman"/>
          <w:lang w:val="en-US"/>
        </w:rPr>
        <w:t>tes to environmental pollution</w:t>
      </w:r>
      <w:r w:rsidRPr="00282062">
        <w:rPr>
          <w:rFonts w:ascii="Times New Roman" w:hAnsi="Times New Roman" w:cs="Times New Roman"/>
          <w:lang w:val="en-US"/>
        </w:rPr>
        <w:t xml:space="preserve">, so there is a demand to develop robust and sensitive detection system for ATS in environmental water samples. </w:t>
      </w:r>
    </w:p>
    <w:p w:rsidR="00203CCE" w:rsidRPr="00282062" w:rsidRDefault="00CB3251" w:rsidP="00282062">
      <w:pPr>
        <w:spacing w:after="0"/>
        <w:ind w:firstLine="708"/>
        <w:jc w:val="both"/>
        <w:rPr>
          <w:rFonts w:ascii="Times New Roman" w:hAnsi="Times New Roman" w:cs="Times New Roman"/>
          <w:lang w:val="en-US"/>
        </w:rPr>
      </w:pPr>
      <w:r w:rsidRPr="00282062">
        <w:rPr>
          <w:rFonts w:ascii="Times New Roman" w:hAnsi="Times New Roman" w:cs="Times New Roman"/>
          <w:lang w:val="en-US"/>
        </w:rPr>
        <w:t>To perform continuous monitoring, the detecting unit must be submerged directly into the sample or furnish a constant flow-through approach. A possible application is the monitoring of drugs in wastewater which can be used to estimate drug consumption and is called sewage e</w:t>
      </w:r>
      <w:r w:rsidR="00203CCE" w:rsidRPr="00282062">
        <w:rPr>
          <w:rFonts w:ascii="Times New Roman" w:hAnsi="Times New Roman" w:cs="Times New Roman"/>
          <w:lang w:val="en-US"/>
        </w:rPr>
        <w:t>pidemiology</w:t>
      </w:r>
      <w:r w:rsidRPr="00282062">
        <w:rPr>
          <w:rFonts w:ascii="Times New Roman" w:hAnsi="Times New Roman" w:cs="Times New Roman"/>
          <w:lang w:val="en-US"/>
        </w:rPr>
        <w:t>.</w:t>
      </w:r>
      <w:r w:rsidR="00203CCE" w:rsidRPr="00282062">
        <w:rPr>
          <w:rFonts w:ascii="Times New Roman" w:hAnsi="Times New Roman" w:cs="Times New Roman"/>
          <w:lang w:val="en-US"/>
        </w:rPr>
        <w:t xml:space="preserve"> </w:t>
      </w:r>
    </w:p>
    <w:p w:rsidR="00203CCE" w:rsidRPr="00282062" w:rsidRDefault="00CB3251" w:rsidP="00282062">
      <w:pPr>
        <w:spacing w:after="0"/>
        <w:ind w:firstLine="708"/>
        <w:jc w:val="both"/>
        <w:rPr>
          <w:rFonts w:ascii="Times New Roman" w:hAnsi="Times New Roman" w:cs="Times New Roman"/>
          <w:lang w:val="en-US"/>
        </w:rPr>
      </w:pPr>
      <w:r w:rsidRPr="00282062">
        <w:rPr>
          <w:rFonts w:ascii="Times New Roman" w:hAnsi="Times New Roman" w:cs="Times New Roman"/>
          <w:lang w:val="en-US"/>
        </w:rPr>
        <w:t xml:space="preserve">A highly sensitive capacitive biosensor was developed to monitor trace amounts of an amphetamine </w:t>
      </w:r>
      <w:r w:rsidR="00203CCE" w:rsidRPr="00282062">
        <w:rPr>
          <w:rFonts w:ascii="Times New Roman" w:hAnsi="Times New Roman" w:cs="Times New Roman"/>
          <w:lang w:val="en-US"/>
        </w:rPr>
        <w:t>derivative</w:t>
      </w:r>
      <w:r w:rsidRPr="00282062">
        <w:rPr>
          <w:rFonts w:ascii="Times New Roman" w:hAnsi="Times New Roman" w:cs="Times New Roman"/>
          <w:lang w:val="en-US"/>
        </w:rPr>
        <w:t xml:space="preserve"> in aqueous samples. The sensing element is a gold electrode wi</w:t>
      </w:r>
      <w:r w:rsidR="00203CCE" w:rsidRPr="00282062">
        <w:rPr>
          <w:rFonts w:ascii="Times New Roman" w:hAnsi="Times New Roman" w:cs="Times New Roman"/>
          <w:lang w:val="en-US"/>
        </w:rPr>
        <w:t>th molecular imprinted polymer (MIP</w:t>
      </w:r>
      <w:r w:rsidRPr="00282062">
        <w:rPr>
          <w:rFonts w:ascii="Times New Roman" w:hAnsi="Times New Roman" w:cs="Times New Roman"/>
          <w:lang w:val="en-US"/>
        </w:rPr>
        <w:t>) immobilized on its surface. A continuous-flow system with timed injections was used to simulate flowing waterways, such as sewers, springs, rivers, etc., ensuring wide applicability of the developed product. MIPs, implemented as a recognition element due to their stability under harsh environmental conditions, were synthesized using thermo- and UV-initiated polymerization techniques. The obtained particles were compared aga</w:t>
      </w:r>
      <w:r w:rsidR="00203CCE" w:rsidRPr="00282062">
        <w:rPr>
          <w:rFonts w:ascii="Times New Roman" w:hAnsi="Times New Roman" w:cs="Times New Roman"/>
          <w:lang w:val="en-US"/>
        </w:rPr>
        <w:t>inst commercially available MIP</w:t>
      </w:r>
      <w:r w:rsidRPr="00282062">
        <w:rPr>
          <w:rFonts w:ascii="Times New Roman" w:hAnsi="Times New Roman" w:cs="Times New Roman"/>
          <w:lang w:val="en-US"/>
        </w:rPr>
        <w:t xml:space="preserve"> according to specificity and selectivity metrics; commercial MIPs were characterized by quite broad cross-reactivity to other structurally related amphetamine-type stimulan</w:t>
      </w:r>
      <w:r w:rsidR="00203CCE" w:rsidRPr="00282062">
        <w:rPr>
          <w:rFonts w:ascii="Times New Roman" w:hAnsi="Times New Roman" w:cs="Times New Roman"/>
          <w:lang w:val="en-US"/>
        </w:rPr>
        <w:t>ts. After the best batch of MIPs</w:t>
      </w:r>
      <w:r w:rsidRPr="00282062">
        <w:rPr>
          <w:rFonts w:ascii="Times New Roman" w:hAnsi="Times New Roman" w:cs="Times New Roman"/>
          <w:lang w:val="en-US"/>
        </w:rPr>
        <w:t xml:space="preserve"> was chosen, different strategies for immobilizing them on the gold electrode's surface were evaluated, and their stability under extreme environmental conditions was also verified. The complete, developed system was validated through analysis of spiked samples. The limit of detection (LOD) for N-formyl amphetamine was determined to be 10 </w:t>
      </w:r>
      <w:proofErr w:type="spellStart"/>
      <w:r w:rsidRPr="00282062">
        <w:rPr>
          <w:rFonts w:ascii="Times New Roman" w:hAnsi="Times New Roman" w:cs="Times New Roman"/>
          <w:lang w:val="en-US"/>
        </w:rPr>
        <w:t>μM</w:t>
      </w:r>
      <w:proofErr w:type="spellEnd"/>
      <w:r w:rsidRPr="00282062">
        <w:rPr>
          <w:rFonts w:ascii="Times New Roman" w:hAnsi="Times New Roman" w:cs="Times New Roman"/>
          <w:lang w:val="en-US"/>
        </w:rPr>
        <w:t xml:space="preserve"> in this capacitive biosensor system. </w:t>
      </w:r>
      <w:r w:rsidR="000E5D02" w:rsidRPr="00282062">
        <w:rPr>
          <w:rFonts w:ascii="Times New Roman" w:hAnsi="Times New Roman" w:cs="Times New Roman"/>
          <w:lang w:val="en-US"/>
        </w:rPr>
        <w:t xml:space="preserve">Designed polymers demonstrated good recognition properties and stability and could be recommended for analysis of real samples. </w:t>
      </w:r>
      <w:r w:rsidRPr="00282062">
        <w:rPr>
          <w:rFonts w:ascii="Times New Roman" w:hAnsi="Times New Roman" w:cs="Times New Roman"/>
          <w:lang w:val="en-US"/>
        </w:rPr>
        <w:t xml:space="preserve">The results obtained indicate possible applications of this MIPs-based capacitive biosensor for analytical and forensic analysis. </w:t>
      </w:r>
    </w:p>
    <w:p w:rsidR="0022272C" w:rsidRPr="00282062" w:rsidRDefault="00CB3251" w:rsidP="00282062">
      <w:pPr>
        <w:spacing w:after="0"/>
        <w:ind w:firstLine="708"/>
        <w:jc w:val="both"/>
        <w:rPr>
          <w:rFonts w:ascii="Times New Roman" w:hAnsi="Times New Roman" w:cs="Times New Roman"/>
          <w:lang w:val="en-US"/>
        </w:rPr>
      </w:pPr>
      <w:r w:rsidRPr="00282062">
        <w:rPr>
          <w:rFonts w:ascii="Times New Roman" w:hAnsi="Times New Roman" w:cs="Times New Roman"/>
          <w:lang w:val="en-US"/>
        </w:rPr>
        <w:lastRenderedPageBreak/>
        <w:t>To the best of our knowledge there are no existing MIPs-based sensors toward amphetamine-type stimulants (ATS).</w:t>
      </w:r>
      <w:r w:rsidR="000E5D02" w:rsidRPr="00282062">
        <w:rPr>
          <w:rFonts w:ascii="Times New Roman" w:hAnsi="Times New Roman" w:cs="Times New Roman"/>
          <w:lang w:val="en-US"/>
        </w:rPr>
        <w:t xml:space="preserve"> The development of new robust chemical receptor, for illicit drug detection reported in this paper could be beneficial for analytical and forensic sciences.</w:t>
      </w:r>
    </w:p>
    <w:p w:rsidR="000E5D02" w:rsidRPr="00282062" w:rsidRDefault="000E5D02" w:rsidP="00282062">
      <w:pPr>
        <w:spacing w:after="0"/>
        <w:jc w:val="both"/>
        <w:rPr>
          <w:rFonts w:ascii="Times New Roman" w:hAnsi="Times New Roman" w:cs="Times New Roman"/>
          <w:lang w:val="en-US"/>
        </w:rPr>
      </w:pPr>
    </w:p>
    <w:p w:rsidR="000E5D02" w:rsidRPr="00282062" w:rsidRDefault="000E5D02" w:rsidP="00282062">
      <w:pPr>
        <w:spacing w:after="0"/>
        <w:jc w:val="both"/>
        <w:rPr>
          <w:rFonts w:ascii="Times New Roman" w:hAnsi="Times New Roman" w:cs="Times New Roman"/>
          <w:b/>
          <w:lang w:val="en-US"/>
        </w:rPr>
      </w:pPr>
      <w:r w:rsidRPr="00282062">
        <w:rPr>
          <w:rFonts w:ascii="Times New Roman" w:hAnsi="Times New Roman" w:cs="Times New Roman"/>
          <w:b/>
          <w:lang w:val="en-US"/>
        </w:rPr>
        <w:t>Acknowledgment</w:t>
      </w:r>
    </w:p>
    <w:p w:rsidR="000E5D02" w:rsidRPr="00282062" w:rsidRDefault="000E5D02" w:rsidP="00282062">
      <w:pPr>
        <w:spacing w:after="0"/>
        <w:jc w:val="both"/>
        <w:rPr>
          <w:rFonts w:ascii="Times New Roman" w:hAnsi="Times New Roman" w:cs="Times New Roman"/>
          <w:lang w:val="en-US"/>
        </w:rPr>
      </w:pPr>
      <w:r w:rsidRPr="00282062">
        <w:rPr>
          <w:rFonts w:ascii="Times New Roman" w:hAnsi="Times New Roman" w:cs="Times New Roman"/>
          <w:lang w:val="en-US"/>
        </w:rPr>
        <w:t xml:space="preserve">This project has received funding from the European Union’s Horizon 2020 research and innovation program under grant agreement No 653626. </w:t>
      </w:r>
      <w:proofErr w:type="spellStart"/>
      <w:r w:rsidRPr="00282062">
        <w:rPr>
          <w:rFonts w:ascii="Times New Roman" w:hAnsi="Times New Roman" w:cs="Times New Roman"/>
          <w:lang w:val="en-US"/>
        </w:rPr>
        <w:t>CapSenze</w:t>
      </w:r>
      <w:proofErr w:type="spellEnd"/>
      <w:r w:rsidRPr="00282062">
        <w:rPr>
          <w:rFonts w:ascii="Times New Roman" w:hAnsi="Times New Roman" w:cs="Times New Roman"/>
          <w:lang w:val="en-US"/>
        </w:rPr>
        <w:t xml:space="preserve"> Biosystems is highly acknowledged for their help and support in this work.</w:t>
      </w:r>
    </w:p>
    <w:sectPr w:rsidR="000E5D02" w:rsidRPr="00282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797"/>
    <w:rsid w:val="00011664"/>
    <w:rsid w:val="000577F1"/>
    <w:rsid w:val="0006157B"/>
    <w:rsid w:val="000E5D02"/>
    <w:rsid w:val="00101B67"/>
    <w:rsid w:val="0015512F"/>
    <w:rsid w:val="001E17EB"/>
    <w:rsid w:val="00203CCE"/>
    <w:rsid w:val="002213F0"/>
    <w:rsid w:val="0022272C"/>
    <w:rsid w:val="0024627D"/>
    <w:rsid w:val="00281E34"/>
    <w:rsid w:val="00282062"/>
    <w:rsid w:val="00282A59"/>
    <w:rsid w:val="00294234"/>
    <w:rsid w:val="002A4FE4"/>
    <w:rsid w:val="002B0249"/>
    <w:rsid w:val="002B521C"/>
    <w:rsid w:val="002C6A67"/>
    <w:rsid w:val="002F2797"/>
    <w:rsid w:val="002F5524"/>
    <w:rsid w:val="0034699F"/>
    <w:rsid w:val="003574DE"/>
    <w:rsid w:val="00372CE0"/>
    <w:rsid w:val="00376828"/>
    <w:rsid w:val="003B1510"/>
    <w:rsid w:val="0041585A"/>
    <w:rsid w:val="004423D7"/>
    <w:rsid w:val="004B5C58"/>
    <w:rsid w:val="00526B4B"/>
    <w:rsid w:val="0060016F"/>
    <w:rsid w:val="00666521"/>
    <w:rsid w:val="006B2B2F"/>
    <w:rsid w:val="007207A3"/>
    <w:rsid w:val="00754053"/>
    <w:rsid w:val="007D2129"/>
    <w:rsid w:val="00851A07"/>
    <w:rsid w:val="00863F2C"/>
    <w:rsid w:val="008667D7"/>
    <w:rsid w:val="008908A4"/>
    <w:rsid w:val="008F4D04"/>
    <w:rsid w:val="009568E2"/>
    <w:rsid w:val="00973726"/>
    <w:rsid w:val="009A4A24"/>
    <w:rsid w:val="009B5FD4"/>
    <w:rsid w:val="009E79AB"/>
    <w:rsid w:val="009F5E2E"/>
    <w:rsid w:val="00A827FC"/>
    <w:rsid w:val="00AF68C2"/>
    <w:rsid w:val="00B67A73"/>
    <w:rsid w:val="00C238BF"/>
    <w:rsid w:val="00C618F8"/>
    <w:rsid w:val="00CB3251"/>
    <w:rsid w:val="00D1410B"/>
    <w:rsid w:val="00D748D5"/>
    <w:rsid w:val="00DA7C93"/>
    <w:rsid w:val="00DE5DE1"/>
    <w:rsid w:val="00E24A95"/>
    <w:rsid w:val="00E264E8"/>
    <w:rsid w:val="00E536A3"/>
    <w:rsid w:val="00EE11A4"/>
    <w:rsid w:val="00EF6733"/>
    <w:rsid w:val="00F34859"/>
    <w:rsid w:val="00F556A2"/>
    <w:rsid w:val="00FB2A47"/>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D07F9B-D78C-4EA6-948D-37C04879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797"/>
    <w:rPr>
      <w:rFonts w:eastAsia="PMingLiU"/>
    </w:rPr>
  </w:style>
  <w:style w:type="paragraph" w:styleId="Heading1">
    <w:name w:val="heading 1"/>
    <w:basedOn w:val="Normal"/>
    <w:next w:val="Normal"/>
    <w:link w:val="Heading1Char"/>
    <w:uiPriority w:val="9"/>
    <w:qFormat/>
    <w:rsid w:val="002F27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79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F2797"/>
    <w:rPr>
      <w:color w:val="0000FF" w:themeColor="hyperlink"/>
      <w:u w:val="single"/>
    </w:rPr>
  </w:style>
  <w:style w:type="paragraph" w:styleId="BalloonText">
    <w:name w:val="Balloon Text"/>
    <w:basedOn w:val="Normal"/>
    <w:link w:val="BalloonTextChar"/>
    <w:uiPriority w:val="99"/>
    <w:semiHidden/>
    <w:unhideWhenUsed/>
    <w:rsid w:val="00E26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4E8"/>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70763-FCA1-4F1A-A328-D0542430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505</Words>
  <Characters>2882</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Foubert</dc:creator>
  <cp:lastModifiedBy>Natalia Beloglazova</cp:lastModifiedBy>
  <cp:revision>5</cp:revision>
  <cp:lastPrinted>2016-09-16T08:53:00Z</cp:lastPrinted>
  <dcterms:created xsi:type="dcterms:W3CDTF">2016-09-16T08:48:00Z</dcterms:created>
  <dcterms:modified xsi:type="dcterms:W3CDTF">2016-10-06T13:11:00Z</dcterms:modified>
</cp:coreProperties>
</file>